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1"/>
        <w:rPr>
          <w:rFonts w:ascii="Arial" w:eastAsia="Arial" w:hAnsi="Arial" w:cs="Arial"/>
          <w:b/>
          <w:color w:val="000000"/>
          <w:lang w:bidi="de-DE"/>
        </w:rPr>
      </w:pPr>
      <w:r>
        <w:rPr>
          <w:rFonts w:ascii="Arial" w:hAnsi="Arial"/>
          <w:b/>
          <w:lang w:bidi="de-DE"/>
        </w:rPr>
        <w:t>1</w:t>
      </w:r>
      <w:r>
        <w:rPr>
          <w:rFonts w:ascii="Arial" w:hAnsi="Arial"/>
          <w:b/>
          <w:lang w:bidi="de-DE"/>
        </w:rPr>
        <w:tab/>
      </w:r>
      <w:r w:rsidR="00174F52">
        <w:rPr>
          <w:rFonts w:ascii="Arial" w:hAnsi="Arial"/>
          <w:b/>
          <w:lang w:bidi="de-DE"/>
        </w:rPr>
        <w:t>DEUTA Controls</w:t>
      </w:r>
    </w:p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2"/>
        <w:rPr>
          <w:rFonts w:ascii="Arial" w:eastAsia="Arial" w:hAnsi="Arial" w:cs="Arial"/>
          <w:b/>
          <w:color w:val="000000"/>
          <w:sz w:val="20"/>
          <w:lang w:bidi="de-DE"/>
        </w:rPr>
      </w:pPr>
      <w:r>
        <w:rPr>
          <w:rFonts w:ascii="Arial" w:hAnsi="Arial"/>
          <w:b/>
          <w:sz w:val="18"/>
          <w:lang w:bidi="de-DE"/>
        </w:rPr>
        <w:t>1.1</w:t>
      </w:r>
      <w:r>
        <w:rPr>
          <w:rFonts w:ascii="Arial" w:hAnsi="Arial"/>
          <w:b/>
          <w:sz w:val="18"/>
          <w:lang w:bidi="de-DE"/>
        </w:rPr>
        <w:tab/>
      </w:r>
      <w:r w:rsidR="00174F52">
        <w:rPr>
          <w:rFonts w:ascii="Arial" w:hAnsi="Arial"/>
          <w:b/>
          <w:sz w:val="18"/>
          <w:lang w:bidi="de-DE"/>
        </w:rPr>
        <w:t xml:space="preserve">EnoSense </w:t>
      </w:r>
      <w:proofErr w:type="spellStart"/>
      <w:r w:rsidR="000E1176">
        <w:rPr>
          <w:rFonts w:ascii="Arial" w:hAnsi="Arial"/>
          <w:b/>
          <w:sz w:val="18"/>
          <w:lang w:bidi="de-DE"/>
        </w:rPr>
        <w:t>Temp</w:t>
      </w:r>
      <w:proofErr w:type="spellEnd"/>
      <w:r w:rsidR="000E1176">
        <w:rPr>
          <w:rFonts w:ascii="Arial" w:hAnsi="Arial"/>
          <w:b/>
          <w:sz w:val="18"/>
          <w:lang w:bidi="de-DE"/>
        </w:rPr>
        <w:t>/RH</w:t>
      </w:r>
    </w:p>
    <w:p w:rsidR="004D7279" w:rsidRDefault="00DA4DA7" w:rsidP="00DA4DA7">
      <w:pPr>
        <w:keepNext/>
        <w:keepLines/>
        <w:tabs>
          <w:tab w:val="left" w:pos="0"/>
        </w:tabs>
        <w:spacing w:after="0" w:line="360" w:lineRule="auto"/>
        <w:ind w:left="1040" w:hanging="1040"/>
        <w:outlineLvl w:val="3"/>
        <w:rPr>
          <w:rFonts w:ascii="Arial" w:eastAsia="Arial" w:hAnsi="Arial" w:cs="Arial"/>
          <w:b/>
          <w:color w:val="000000"/>
          <w:sz w:val="20"/>
          <w:lang w:bidi="de-DE"/>
        </w:rPr>
      </w:pPr>
      <w:r>
        <w:rPr>
          <w:rFonts w:ascii="Arial" w:hAnsi="Arial"/>
          <w:b/>
          <w:sz w:val="18"/>
          <w:lang w:bidi="de-DE"/>
        </w:rPr>
        <w:t>1.1.1</w:t>
      </w:r>
      <w:r>
        <w:rPr>
          <w:rFonts w:ascii="Arial" w:hAnsi="Arial"/>
          <w:b/>
          <w:sz w:val="18"/>
          <w:lang w:bidi="de-DE"/>
        </w:rPr>
        <w:tab/>
      </w:r>
      <w:r w:rsidR="00174F52">
        <w:rPr>
          <w:rFonts w:ascii="Arial" w:hAnsi="Arial"/>
          <w:b/>
          <w:sz w:val="18"/>
          <w:lang w:bidi="de-DE"/>
        </w:rPr>
        <w:t xml:space="preserve">EnoSense </w:t>
      </w:r>
      <w:proofErr w:type="spellStart"/>
      <w:r w:rsidR="000E1176">
        <w:rPr>
          <w:rFonts w:ascii="Arial" w:hAnsi="Arial"/>
          <w:b/>
          <w:sz w:val="18"/>
          <w:lang w:bidi="de-DE"/>
        </w:rPr>
        <w:t>Temp</w:t>
      </w:r>
      <w:proofErr w:type="spellEnd"/>
      <w:r w:rsidR="000E1176">
        <w:rPr>
          <w:rFonts w:ascii="Arial" w:hAnsi="Arial"/>
          <w:b/>
          <w:sz w:val="18"/>
          <w:lang w:bidi="de-DE"/>
        </w:rPr>
        <w:t>/RH</w:t>
      </w:r>
      <w:r w:rsidR="00174F52">
        <w:rPr>
          <w:rFonts w:ascii="Arial" w:hAnsi="Arial"/>
          <w:b/>
          <w:sz w:val="18"/>
          <w:lang w:bidi="de-DE"/>
        </w:rPr>
        <w:t xml:space="preserve"> 868 MHz CE</w:t>
      </w:r>
    </w:p>
    <w:p w:rsidR="004D7279" w:rsidRDefault="000E1176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lang w:bidi="de-DE"/>
        </w:rPr>
      </w:pPr>
      <w:r>
        <w:rPr>
          <w:rFonts w:ascii="Arial" w:hAnsi="Arial"/>
          <w:noProof/>
          <w:sz w:val="20"/>
        </w:rPr>
        <w:drawing>
          <wp:inline distT="0" distB="0" distL="0" distR="0">
            <wp:extent cx="1524003" cy="1524003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L-435_00 EnoSense Temp RH stehend 01 500 x 500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3" cy="1524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4F52" w:rsidRDefault="00174F52" w:rsidP="00174F52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Batteriebetriebener EnOcean Funksensor mit integrierter Funk-Schnittstelle zur </w:t>
      </w:r>
      <w:r w:rsidR="000E1176">
        <w:rPr>
          <w:rFonts w:ascii="Arial" w:hAnsi="Arial"/>
          <w:sz w:val="20"/>
          <w:lang w:bidi="de-DE"/>
        </w:rPr>
        <w:t>Temperatur- und Luftfeuchtigkeitsmessung</w:t>
      </w:r>
      <w:r>
        <w:rPr>
          <w:rFonts w:ascii="Arial" w:hAnsi="Arial"/>
          <w:sz w:val="20"/>
          <w:lang w:bidi="de-DE"/>
        </w:rPr>
        <w:t xml:space="preserve">. Der Sensor wird mit einer </w:t>
      </w:r>
      <w:r w:rsidR="004B7755">
        <w:rPr>
          <w:rFonts w:ascii="Arial" w:hAnsi="Arial"/>
          <w:sz w:val="20"/>
          <w:lang w:bidi="de-DE"/>
        </w:rPr>
        <w:t xml:space="preserve">internen </w:t>
      </w:r>
      <w:r>
        <w:rPr>
          <w:rFonts w:ascii="Arial" w:hAnsi="Arial"/>
          <w:sz w:val="20"/>
          <w:lang w:bidi="de-DE"/>
        </w:rPr>
        <w:t>Batterie versorgt.</w:t>
      </w:r>
      <w:r>
        <w:rPr>
          <w:rFonts w:ascii="Arial" w:hAnsi="Arial"/>
          <w:sz w:val="20"/>
          <w:lang w:bidi="de-DE"/>
        </w:rPr>
        <w:br/>
        <w:t xml:space="preserve">Montage </w:t>
      </w:r>
      <w:r w:rsidR="000E1176">
        <w:rPr>
          <w:rFonts w:ascii="Arial" w:hAnsi="Arial"/>
          <w:sz w:val="20"/>
          <w:lang w:bidi="de-DE"/>
        </w:rPr>
        <w:t xml:space="preserve">entweder auf Schraubenkopf oder </w:t>
      </w:r>
      <w:r>
        <w:rPr>
          <w:rFonts w:ascii="Arial" w:hAnsi="Arial"/>
          <w:sz w:val="20"/>
          <w:lang w:bidi="de-DE"/>
        </w:rPr>
        <w:t xml:space="preserve">mit dem vormontierten doppelseitigen </w:t>
      </w:r>
      <w:proofErr w:type="spellStart"/>
      <w:r>
        <w:rPr>
          <w:rFonts w:ascii="Arial" w:hAnsi="Arial"/>
          <w:sz w:val="20"/>
          <w:lang w:bidi="de-DE"/>
        </w:rPr>
        <w:t>Klebe</w:t>
      </w:r>
      <w:r w:rsidR="004B7755">
        <w:rPr>
          <w:rFonts w:ascii="Arial" w:hAnsi="Arial"/>
          <w:sz w:val="20"/>
          <w:lang w:bidi="de-DE"/>
        </w:rPr>
        <w:t>pad</w:t>
      </w:r>
      <w:proofErr w:type="spellEnd"/>
      <w:r w:rsidR="004B7755">
        <w:rPr>
          <w:rFonts w:ascii="Arial" w:hAnsi="Arial"/>
          <w:sz w:val="20"/>
          <w:lang w:bidi="de-DE"/>
        </w:rPr>
        <w:t xml:space="preserve"> (3M)</w:t>
      </w:r>
      <w:r>
        <w:rPr>
          <w:rFonts w:ascii="Arial" w:hAnsi="Arial"/>
          <w:sz w:val="20"/>
          <w:lang w:bidi="de-DE"/>
        </w:rPr>
        <w:t xml:space="preserve"> auf jeder glatten </w:t>
      </w:r>
      <w:r w:rsidR="000E1176">
        <w:rPr>
          <w:rFonts w:ascii="Arial" w:hAnsi="Arial"/>
          <w:sz w:val="20"/>
          <w:lang w:bidi="de-DE"/>
        </w:rPr>
        <w:t>Oberfläche (Holz, Kunststoff, Verbundwerkstoff</w:t>
      </w:r>
      <w:r w:rsidR="004B7755">
        <w:rPr>
          <w:rFonts w:ascii="Arial" w:hAnsi="Arial"/>
          <w:sz w:val="20"/>
          <w:lang w:bidi="de-DE"/>
        </w:rPr>
        <w:t>) möglich.</w:t>
      </w:r>
    </w:p>
    <w:p w:rsidR="004B7755" w:rsidRDefault="004B7755" w:rsidP="00174F52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</w:p>
    <w:p w:rsidR="00174F52" w:rsidRDefault="004B7755" w:rsidP="00AE66FB">
      <w:pPr>
        <w:keepNext/>
        <w:keepLines/>
        <w:spacing w:before="100" w:after="100" w:line="240" w:lineRule="auto"/>
        <w:ind w:left="1040"/>
        <w:rPr>
          <w:rFonts w:ascii="Arial" w:hAnsi="Arial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Anwendung/Typ: </w:t>
      </w:r>
      <w:r w:rsidR="000E1176">
        <w:rPr>
          <w:rFonts w:ascii="Arial" w:hAnsi="Arial"/>
          <w:sz w:val="20"/>
          <w:lang w:bidi="de-DE"/>
        </w:rPr>
        <w:t>Sensor für Temperatur und Luftfeuchtigkeit</w:t>
      </w:r>
      <w:r>
        <w:rPr>
          <w:rFonts w:ascii="Arial" w:hAnsi="Arial"/>
          <w:sz w:val="20"/>
          <w:lang w:bidi="de-DE"/>
        </w:rPr>
        <w:br/>
        <w:t xml:space="preserve">Sensor: </w:t>
      </w:r>
      <w:r w:rsidR="000E1176">
        <w:rPr>
          <w:rFonts w:ascii="Arial" w:hAnsi="Arial"/>
          <w:sz w:val="20"/>
          <w:lang w:bidi="de-DE"/>
        </w:rPr>
        <w:t>Temperatur und Luftfeuchtigkeit</w:t>
      </w:r>
      <w:r>
        <w:rPr>
          <w:rFonts w:ascii="Arial" w:hAnsi="Arial"/>
          <w:sz w:val="20"/>
          <w:lang w:bidi="de-DE"/>
        </w:rPr>
        <w:br/>
        <w:t>Spannungsversorgung: Batterie CR203</w:t>
      </w:r>
      <w:r w:rsidR="000E1176">
        <w:rPr>
          <w:rFonts w:ascii="Arial" w:hAnsi="Arial"/>
          <w:sz w:val="20"/>
          <w:lang w:bidi="de-DE"/>
        </w:rPr>
        <w:t>2</w:t>
      </w:r>
      <w:r>
        <w:rPr>
          <w:rFonts w:ascii="Arial" w:hAnsi="Arial"/>
          <w:sz w:val="20"/>
          <w:lang w:bidi="de-DE"/>
        </w:rPr>
        <w:t>, werksseitig vormontiert</w:t>
      </w:r>
      <w:r>
        <w:rPr>
          <w:rFonts w:ascii="Arial" w:hAnsi="Arial"/>
          <w:sz w:val="20"/>
          <w:lang w:bidi="de-DE"/>
        </w:rPr>
        <w:br/>
        <w:t>Schnittstelle: EnOcean (868 MHz)</w:t>
      </w:r>
      <w:r>
        <w:rPr>
          <w:rFonts w:ascii="Arial" w:hAnsi="Arial"/>
          <w:sz w:val="20"/>
          <w:lang w:bidi="de-DE"/>
        </w:rPr>
        <w:br/>
        <w:t xml:space="preserve">Datenübertragung: </w:t>
      </w:r>
      <w:r w:rsidR="00AE66FB">
        <w:rPr>
          <w:rFonts w:ascii="Arial" w:hAnsi="Arial"/>
          <w:sz w:val="20"/>
          <w:lang w:bidi="de-DE"/>
        </w:rPr>
        <w:t>60 Sekunden</w:t>
      </w:r>
      <w:r>
        <w:rPr>
          <w:rFonts w:ascii="Arial" w:hAnsi="Arial"/>
          <w:sz w:val="20"/>
          <w:lang w:bidi="de-DE"/>
        </w:rPr>
        <w:t xml:space="preserve"> bei Zustandsänderung, alle </w:t>
      </w:r>
      <w:r w:rsidR="00AE66FB">
        <w:rPr>
          <w:rFonts w:ascii="Arial" w:hAnsi="Arial"/>
          <w:sz w:val="20"/>
          <w:lang w:bidi="de-DE"/>
        </w:rPr>
        <w:t xml:space="preserve">900 </w:t>
      </w:r>
      <w:r>
        <w:rPr>
          <w:rFonts w:ascii="Arial" w:hAnsi="Arial"/>
          <w:sz w:val="20"/>
          <w:lang w:bidi="de-DE"/>
        </w:rPr>
        <w:t>Sekunden</w:t>
      </w:r>
      <w:r>
        <w:rPr>
          <w:rFonts w:ascii="Arial" w:hAnsi="Arial"/>
          <w:sz w:val="20"/>
          <w:lang w:bidi="de-DE"/>
        </w:rPr>
        <w:br/>
        <w:t xml:space="preserve">Funktechnologie: EnOcean (IEC 14543-3-10) 868 MHz, Sendeleistung &lt;10 mW, </w:t>
      </w:r>
      <w:r>
        <w:rPr>
          <w:rFonts w:ascii="Arial" w:hAnsi="Arial"/>
          <w:sz w:val="20"/>
          <w:lang w:bidi="de-DE"/>
        </w:rPr>
        <w:br/>
        <w:t>Funktelegramm, EEP A5-0</w:t>
      </w:r>
      <w:r w:rsidR="00AE66FB">
        <w:rPr>
          <w:rFonts w:ascii="Arial" w:hAnsi="Arial"/>
          <w:sz w:val="20"/>
          <w:lang w:bidi="de-DE"/>
        </w:rPr>
        <w:t>4</w:t>
      </w:r>
      <w:r>
        <w:rPr>
          <w:rFonts w:ascii="Arial" w:hAnsi="Arial"/>
          <w:sz w:val="20"/>
          <w:lang w:bidi="de-DE"/>
        </w:rPr>
        <w:t>-0</w:t>
      </w:r>
      <w:r w:rsidR="00AE66FB">
        <w:rPr>
          <w:rFonts w:ascii="Arial" w:hAnsi="Arial"/>
          <w:sz w:val="20"/>
          <w:lang w:bidi="de-DE"/>
        </w:rPr>
        <w:t>3</w:t>
      </w:r>
      <w:r>
        <w:rPr>
          <w:rFonts w:ascii="Arial" w:hAnsi="Arial"/>
          <w:sz w:val="20"/>
          <w:lang w:bidi="de-DE"/>
        </w:rPr>
        <w:t xml:space="preserve"> (4BS)</w:t>
      </w:r>
      <w:r>
        <w:rPr>
          <w:rFonts w:ascii="Arial" w:hAnsi="Arial"/>
          <w:sz w:val="20"/>
          <w:lang w:bidi="de-DE"/>
        </w:rPr>
        <w:br/>
        <w:t xml:space="preserve">Gehäuse: PC V0, Farbe: </w:t>
      </w:r>
      <w:r w:rsidR="00AE66FB">
        <w:rPr>
          <w:rFonts w:ascii="Arial" w:hAnsi="Arial"/>
          <w:sz w:val="20"/>
          <w:lang w:bidi="de-DE"/>
        </w:rPr>
        <w:t xml:space="preserve">Farbe: </w:t>
      </w:r>
      <w:proofErr w:type="spellStart"/>
      <w:r w:rsidR="00AE66FB">
        <w:rPr>
          <w:rFonts w:ascii="Arial" w:hAnsi="Arial"/>
          <w:sz w:val="20"/>
          <w:lang w:bidi="de-DE"/>
        </w:rPr>
        <w:t>ähnl</w:t>
      </w:r>
      <w:proofErr w:type="spellEnd"/>
      <w:r w:rsidR="00AE66FB">
        <w:rPr>
          <w:rFonts w:ascii="Arial" w:hAnsi="Arial"/>
          <w:sz w:val="20"/>
          <w:lang w:bidi="de-DE"/>
        </w:rPr>
        <w:t>. RAL 9003, signalweiß</w:t>
      </w:r>
      <w:r>
        <w:rPr>
          <w:rFonts w:ascii="Arial" w:hAnsi="Arial"/>
          <w:sz w:val="20"/>
          <w:lang w:bidi="de-DE"/>
        </w:rPr>
        <w:t>, Schutzart: IP20 gemäß DIN EN 60529</w:t>
      </w:r>
      <w:r>
        <w:rPr>
          <w:rFonts w:ascii="Arial" w:hAnsi="Arial"/>
          <w:sz w:val="20"/>
          <w:lang w:bidi="de-DE"/>
        </w:rPr>
        <w:br/>
        <w:t xml:space="preserve">Temperatureinsatzbereich: </w:t>
      </w:r>
      <w:r w:rsidR="00AE66FB">
        <w:rPr>
          <w:rFonts w:ascii="Arial" w:hAnsi="Arial"/>
          <w:sz w:val="20"/>
          <w:lang w:bidi="de-DE"/>
        </w:rPr>
        <w:t xml:space="preserve">0 °C </w:t>
      </w:r>
      <w:r>
        <w:rPr>
          <w:rFonts w:ascii="Arial" w:hAnsi="Arial"/>
          <w:sz w:val="20"/>
          <w:lang w:bidi="de-DE"/>
        </w:rPr>
        <w:t xml:space="preserve">..+60 °C, Einsatzbereich Feuchte: max. </w:t>
      </w:r>
      <w:r w:rsidR="00AE66FB">
        <w:rPr>
          <w:rFonts w:ascii="Arial" w:hAnsi="Arial"/>
          <w:sz w:val="20"/>
          <w:lang w:bidi="de-DE"/>
        </w:rPr>
        <w:t>95</w:t>
      </w:r>
      <w:r>
        <w:rPr>
          <w:rFonts w:ascii="Arial" w:hAnsi="Arial"/>
          <w:sz w:val="20"/>
          <w:lang w:bidi="de-DE"/>
        </w:rPr>
        <w:t xml:space="preserve">% </w:t>
      </w:r>
      <w:proofErr w:type="spellStart"/>
      <w:r>
        <w:rPr>
          <w:rFonts w:ascii="Arial" w:hAnsi="Arial"/>
          <w:sz w:val="20"/>
          <w:lang w:bidi="de-DE"/>
        </w:rPr>
        <w:t>rH</w:t>
      </w:r>
      <w:proofErr w:type="spellEnd"/>
      <w:r>
        <w:rPr>
          <w:rFonts w:ascii="Arial" w:hAnsi="Arial"/>
          <w:sz w:val="20"/>
          <w:lang w:bidi="de-DE"/>
        </w:rPr>
        <w:t xml:space="preserve"> nicht kondensierend</w:t>
      </w:r>
      <w:r w:rsidR="00AE66FB">
        <w:rPr>
          <w:rFonts w:ascii="Arial" w:hAnsi="Arial"/>
          <w:sz w:val="20"/>
          <w:lang w:bidi="de-DE"/>
        </w:rPr>
        <w:br/>
        <w:t xml:space="preserve">Auflösung 0,078 °C, 0,39 % </w:t>
      </w:r>
      <w:proofErr w:type="spellStart"/>
      <w:r w:rsidR="00AE66FB">
        <w:rPr>
          <w:rFonts w:ascii="Arial" w:hAnsi="Arial"/>
          <w:sz w:val="20"/>
          <w:lang w:bidi="de-DE"/>
        </w:rPr>
        <w:t>rH</w:t>
      </w:r>
      <w:proofErr w:type="spellEnd"/>
      <w:r w:rsidR="00AE66FB">
        <w:rPr>
          <w:rFonts w:ascii="Arial" w:hAnsi="Arial"/>
          <w:sz w:val="20"/>
          <w:lang w:bidi="de-DE"/>
        </w:rPr>
        <w:t xml:space="preserve"> </w:t>
      </w:r>
      <w:r w:rsidR="00AE66FB">
        <w:rPr>
          <w:rFonts w:ascii="Arial" w:hAnsi="Arial"/>
          <w:sz w:val="20"/>
          <w:lang w:bidi="de-DE"/>
        </w:rPr>
        <w:br/>
        <w:t xml:space="preserve">Genauigkeit: </w:t>
      </w:r>
      <w:r w:rsidR="00AE66FB">
        <w:rPr>
          <w:rFonts w:ascii="Arial" w:hAnsi="Arial" w:cs="Arial"/>
          <w:sz w:val="20"/>
          <w:lang w:bidi="de-DE"/>
        </w:rPr>
        <w:t xml:space="preserve">± 0.3 °C, ± 3 % </w:t>
      </w:r>
      <w:proofErr w:type="spellStart"/>
      <w:r w:rsidR="00AE66FB">
        <w:rPr>
          <w:rFonts w:ascii="Arial" w:hAnsi="Arial" w:cs="Arial"/>
          <w:sz w:val="20"/>
          <w:lang w:bidi="de-DE"/>
        </w:rPr>
        <w:t>rH</w:t>
      </w:r>
      <w:proofErr w:type="spellEnd"/>
      <w:r>
        <w:rPr>
          <w:rFonts w:ascii="Arial" w:hAnsi="Arial"/>
          <w:sz w:val="20"/>
          <w:lang w:bidi="de-DE"/>
        </w:rPr>
        <w:br/>
        <w:t>Montage: flach auf Untergrund,</w:t>
      </w:r>
      <w:r w:rsidR="00AE66FB">
        <w:rPr>
          <w:rFonts w:ascii="Arial" w:hAnsi="Arial"/>
          <w:sz w:val="20"/>
          <w:lang w:bidi="de-DE"/>
        </w:rPr>
        <w:t xml:space="preserve"> mit beiliegendem vormontierten </w:t>
      </w:r>
      <w:r>
        <w:rPr>
          <w:rFonts w:ascii="Arial" w:hAnsi="Arial"/>
          <w:sz w:val="20"/>
          <w:lang w:bidi="de-DE"/>
        </w:rPr>
        <w:t>Pad kleben</w:t>
      </w:r>
      <w:r w:rsidR="00AE66FB">
        <w:rPr>
          <w:rFonts w:ascii="Arial" w:hAnsi="Arial"/>
          <w:sz w:val="20"/>
          <w:lang w:bidi="de-DE"/>
        </w:rPr>
        <w:t xml:space="preserve"> oder auf Schraubenkopf</w:t>
      </w:r>
      <w:r w:rsidR="00AE66FB">
        <w:rPr>
          <w:rFonts w:ascii="Arial" w:hAnsi="Arial"/>
          <w:sz w:val="20"/>
          <w:lang w:bidi="de-DE"/>
        </w:rPr>
        <w:br/>
        <w:t>Abmessungen: 81 x 41 x 9 mm</w:t>
      </w:r>
      <w:r w:rsidR="00AE66FB">
        <w:rPr>
          <w:rFonts w:ascii="Arial" w:hAnsi="Arial"/>
          <w:sz w:val="20"/>
          <w:lang w:bidi="de-DE"/>
        </w:rPr>
        <w:br/>
      </w:r>
      <w:r>
        <w:rPr>
          <w:rFonts w:ascii="Arial" w:hAnsi="Arial"/>
          <w:sz w:val="20"/>
          <w:lang w:bidi="de-DE"/>
        </w:rPr>
        <w:br/>
      </w:r>
      <w:bookmarkStart w:id="0" w:name="_GoBack"/>
      <w:bookmarkEnd w:id="0"/>
    </w:p>
    <w:p w:rsidR="004D7279" w:rsidRDefault="00DA4DA7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lang w:bidi="de-DE"/>
        </w:rPr>
      </w:pPr>
      <w:r>
        <w:rPr>
          <w:rFonts w:ascii="Arial" w:hAnsi="Arial"/>
          <w:sz w:val="20"/>
          <w:lang w:bidi="de-DE"/>
        </w:rPr>
        <w:t xml:space="preserve">Fabrikat: </w:t>
      </w:r>
      <w:r w:rsidR="004B7755">
        <w:rPr>
          <w:rFonts w:ascii="Arial" w:hAnsi="Arial"/>
          <w:sz w:val="20"/>
          <w:lang w:bidi="de-DE"/>
        </w:rPr>
        <w:t xml:space="preserve">DEUTA Controls </w:t>
      </w:r>
      <w:r>
        <w:rPr>
          <w:rFonts w:ascii="Arial" w:hAnsi="Arial"/>
          <w:sz w:val="20"/>
          <w:lang w:bidi="de-DE"/>
        </w:rPr>
        <w:t>GmbH</w:t>
      </w:r>
      <w:r>
        <w:rPr>
          <w:rFonts w:ascii="Arial" w:hAnsi="Arial"/>
          <w:sz w:val="20"/>
          <w:lang w:bidi="de-DE"/>
        </w:rPr>
        <w:br/>
        <w:t xml:space="preserve">Produktgruppe: </w:t>
      </w:r>
      <w:r w:rsidR="004B7755">
        <w:rPr>
          <w:rFonts w:ascii="Arial" w:hAnsi="Arial"/>
          <w:sz w:val="20"/>
          <w:lang w:bidi="de-DE"/>
        </w:rPr>
        <w:t xml:space="preserve">EnoSense </w:t>
      </w:r>
      <w:proofErr w:type="spellStart"/>
      <w:r w:rsidR="00AE66FB">
        <w:rPr>
          <w:rFonts w:ascii="Arial" w:hAnsi="Arial"/>
          <w:sz w:val="20"/>
          <w:lang w:bidi="de-DE"/>
        </w:rPr>
        <w:t>Temp</w:t>
      </w:r>
      <w:proofErr w:type="spellEnd"/>
      <w:r w:rsidR="00AE66FB">
        <w:rPr>
          <w:rFonts w:ascii="Arial" w:hAnsi="Arial"/>
          <w:sz w:val="20"/>
          <w:lang w:bidi="de-DE"/>
        </w:rPr>
        <w:t>/RH</w:t>
      </w:r>
    </w:p>
    <w:tbl>
      <w:tblPr>
        <w:tblW w:w="4000" w:type="dxa"/>
        <w:tblInd w:w="10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2000"/>
      </w:tblGrid>
      <w:tr w:rsidR="004D7279">
        <w:tc>
          <w:tcPr>
            <w:tcW w:w="2000" w:type="dxa"/>
          </w:tcPr>
          <w:p w:rsidR="004D7279" w:rsidRDefault="00DA4DA7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b/>
                <w:color w:val="000000"/>
                <w:sz w:val="20"/>
                <w:lang w:bidi="de-DE"/>
              </w:rPr>
            </w:pPr>
            <w:proofErr w:type="spellStart"/>
            <w:r>
              <w:rPr>
                <w:rFonts w:ascii="Arial" w:hAnsi="Arial"/>
                <w:b/>
                <w:sz w:val="20"/>
                <w:lang w:bidi="de-DE"/>
              </w:rPr>
              <w:t>Artikelnr</w:t>
            </w:r>
            <w:proofErr w:type="spellEnd"/>
            <w:r>
              <w:rPr>
                <w:rFonts w:ascii="Arial" w:hAnsi="Arial"/>
                <w:b/>
                <w:sz w:val="20"/>
                <w:lang w:bidi="de-DE"/>
              </w:rPr>
              <w:t>.:</w:t>
            </w:r>
          </w:p>
        </w:tc>
        <w:tc>
          <w:tcPr>
            <w:tcW w:w="2000" w:type="dxa"/>
          </w:tcPr>
          <w:p w:rsidR="004D7279" w:rsidRDefault="00AE66FB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color w:val="000000"/>
                <w:sz w:val="20"/>
                <w:lang w:bidi="de-DE"/>
              </w:rPr>
            </w:pPr>
            <w:r>
              <w:rPr>
                <w:rFonts w:ascii="Arial" w:hAnsi="Arial"/>
                <w:sz w:val="20"/>
                <w:lang w:bidi="de-DE"/>
              </w:rPr>
              <w:t>12391</w:t>
            </w:r>
          </w:p>
        </w:tc>
      </w:tr>
    </w:tbl>
    <w:p w:rsidR="004D7279" w:rsidRDefault="004D7279">
      <w:pPr>
        <w:spacing w:line="240" w:lineRule="auto"/>
      </w:pPr>
    </w:p>
    <w:tbl>
      <w:tblPr>
        <w:tblW w:w="6700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1"/>
        <w:gridCol w:w="583"/>
        <w:gridCol w:w="1650"/>
        <w:gridCol w:w="583"/>
        <w:gridCol w:w="1650"/>
        <w:gridCol w:w="583"/>
      </w:tblGrid>
      <w:tr w:rsidR="004D7279">
        <w:trPr>
          <w:jc w:val="right"/>
        </w:trPr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5"/>
              <w:gridCol w:w="765"/>
            </w:tblGrid>
            <w:tr w:rsidR="004D7279">
              <w:tc>
                <w:tcPr>
                  <w:tcW w:w="88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Menge:</w:t>
                  </w:r>
                </w:p>
              </w:tc>
              <w:tc>
                <w:tcPr>
                  <w:tcW w:w="72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proofErr w:type="spellStart"/>
            <w:r>
              <w:rPr>
                <w:rFonts w:ascii="Arial" w:hAnsi="Arial"/>
                <w:sz w:val="18"/>
                <w:lang w:bidi="de-DE"/>
              </w:rPr>
              <w:t>Stk</w:t>
            </w:r>
            <w:proofErr w:type="spellEnd"/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>
              <w:tc>
                <w:tcPr>
                  <w:tcW w:w="60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Preis: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>
              <w:tc>
                <w:tcPr>
                  <w:tcW w:w="600" w:type="dxa"/>
                </w:tcPr>
                <w:p w:rsidR="004D7279" w:rsidRDefault="00DA4DA7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GP: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:rsidR="004D7279" w:rsidRDefault="00DA4DA7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</w:tr>
    </w:tbl>
    <w:p w:rsidR="00B37C7B" w:rsidRDefault="00B37C7B"/>
    <w:sectPr w:rsidR="00B37C7B">
      <w:headerReference w:type="default" r:id="rId7"/>
      <w:pgSz w:w="11906" w:h="16838"/>
      <w:pgMar w:top="1134" w:right="1134" w:bottom="1134" w:left="1134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7C7B" w:rsidRDefault="00DA4DA7">
      <w:pPr>
        <w:spacing w:after="0" w:line="240" w:lineRule="auto"/>
      </w:pPr>
      <w:r>
        <w:separator/>
      </w:r>
    </w:p>
  </w:endnote>
  <w:endnote w:type="continuationSeparator" w:id="0">
    <w:p w:rsidR="00B37C7B" w:rsidRDefault="00DA4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7C7B" w:rsidRDefault="00DA4DA7">
      <w:pPr>
        <w:spacing w:after="0" w:line="240" w:lineRule="auto"/>
      </w:pPr>
      <w:r>
        <w:separator/>
      </w:r>
    </w:p>
  </w:footnote>
  <w:footnote w:type="continuationSeparator" w:id="0">
    <w:p w:rsidR="00B37C7B" w:rsidRDefault="00DA4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38" w:type="dxa"/>
      <w:tblBorders>
        <w:bottom w:val="single" w:sz="6" w:space="0" w:color="00000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226"/>
      <w:gridCol w:w="3186"/>
      <w:gridCol w:w="3226"/>
    </w:tblGrid>
    <w:tr w:rsidR="004D7279">
      <w:tc>
        <w:tcPr>
          <w:tcW w:w="3226" w:type="dxa"/>
          <w:tcMar>
            <w:top w:w="567" w:type="dxa"/>
            <w:bottom w:w="0" w:type="dxa"/>
          </w:tcMar>
          <w:vAlign w:val="center"/>
        </w:tcPr>
        <w:p w:rsidR="004D7279" w:rsidRDefault="004D7279">
          <w:pPr>
            <w:keepNext/>
            <w:keepLines/>
            <w:spacing w:after="0" w:line="240" w:lineRule="auto"/>
            <w:rPr>
              <w:rFonts w:ascii="Arial" w:eastAsia="Arial" w:hAnsi="Arial" w:cs="Arial"/>
              <w:color w:val="000000"/>
              <w:sz w:val="18"/>
              <w:lang w:bidi="de-DE"/>
            </w:rPr>
          </w:pPr>
        </w:p>
      </w:tc>
      <w:tc>
        <w:tcPr>
          <w:tcW w:w="3186" w:type="dxa"/>
          <w:tcMar>
            <w:top w:w="567" w:type="dxa"/>
            <w:bottom w:w="0" w:type="dxa"/>
          </w:tcMar>
          <w:vAlign w:val="center"/>
        </w:tcPr>
        <w:p w:rsidR="004D7279" w:rsidRDefault="00DA4DA7">
          <w:pPr>
            <w:keepNext/>
            <w:keepLines/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 xml:space="preserve">- </w:t>
          </w:r>
          <w:r>
            <w:rPr>
              <w:rFonts w:ascii="Arial" w:hAnsi="Arial"/>
              <w:sz w:val="18"/>
              <w:lang w:bidi="de-DE"/>
            </w:rPr>
            <w:pgNum/>
          </w:r>
          <w:r>
            <w:rPr>
              <w:rFonts w:ascii="Arial" w:hAnsi="Arial"/>
              <w:sz w:val="18"/>
              <w:lang w:bidi="de-DE"/>
            </w:rPr>
            <w:t xml:space="preserve"> -</w:t>
          </w:r>
        </w:p>
      </w:tc>
      <w:tc>
        <w:tcPr>
          <w:tcW w:w="3226" w:type="dxa"/>
          <w:tcMar>
            <w:top w:w="567" w:type="dxa"/>
            <w:bottom w:w="0" w:type="dxa"/>
          </w:tcMar>
          <w:vAlign w:val="center"/>
        </w:tcPr>
        <w:p w:rsidR="004D7279" w:rsidRDefault="00DA4DA7">
          <w:pPr>
            <w:keepNext/>
            <w:keepLines/>
            <w:spacing w:after="0" w:line="240" w:lineRule="auto"/>
            <w:jc w:val="right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>10.07.2024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279"/>
    <w:rsid w:val="00021962"/>
    <w:rsid w:val="000E1176"/>
    <w:rsid w:val="00174F52"/>
    <w:rsid w:val="004B7755"/>
    <w:rsid w:val="004D7279"/>
    <w:rsid w:val="005F75D1"/>
    <w:rsid w:val="00AE66FB"/>
    <w:rsid w:val="00B37C7B"/>
    <w:rsid w:val="00DA4DA7"/>
    <w:rsid w:val="00DC5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677198-DA16-4FD1-B0D9-25A0F31D1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4F52"/>
  </w:style>
  <w:style w:type="paragraph" w:styleId="Fuzeile">
    <w:name w:val="footer"/>
    <w:basedOn w:val="Standard"/>
    <w:link w:val="Fu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4F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1131</Characters>
  <Application>Microsoft Office Word</Application>
  <DocSecurity>0</DocSecurity>
  <Lines>36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Lehzen, Michael</dc:creator>
  <cp:lastModifiedBy>Lehzen, Michael</cp:lastModifiedBy>
  <cp:revision>3</cp:revision>
  <dcterms:created xsi:type="dcterms:W3CDTF">2024-07-11T05:47:00Z</dcterms:created>
  <dcterms:modified xsi:type="dcterms:W3CDTF">2024-07-11T06:06:00Z</dcterms:modified>
</cp:coreProperties>
</file>