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EA677F">
        <w:rPr>
          <w:rFonts w:ascii="Arial" w:hAnsi="Arial"/>
          <w:b/>
          <w:sz w:val="18"/>
          <w:lang w:bidi="de-DE"/>
        </w:rPr>
        <w:t>People Counter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EA677F">
        <w:rPr>
          <w:rFonts w:ascii="Arial" w:hAnsi="Arial"/>
          <w:b/>
          <w:sz w:val="18"/>
          <w:lang w:bidi="de-DE"/>
        </w:rPr>
        <w:t xml:space="preserve">People Counter </w:t>
      </w:r>
      <w:proofErr w:type="spellStart"/>
      <w:r w:rsidR="00EA677F">
        <w:rPr>
          <w:rFonts w:ascii="Arial" w:hAnsi="Arial"/>
          <w:b/>
          <w:sz w:val="18"/>
          <w:lang w:bidi="de-DE"/>
        </w:rPr>
        <w:t>white</w:t>
      </w:r>
      <w:proofErr w:type="spellEnd"/>
      <w:r w:rsidR="00EA677F">
        <w:rPr>
          <w:rFonts w:ascii="Arial" w:hAnsi="Arial"/>
          <w:b/>
          <w:sz w:val="18"/>
          <w:lang w:bidi="de-DE"/>
        </w:rPr>
        <w:t xml:space="preserve">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EA677F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417320" cy="14173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oSense People Counter white 300x300 _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2" cy="141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174F52" w:rsidRDefault="00174F5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Batteriebetriebener EnOcean </w:t>
      </w:r>
      <w:r w:rsidR="00EA677F">
        <w:rPr>
          <w:rFonts w:ascii="Arial" w:hAnsi="Arial"/>
          <w:sz w:val="20"/>
          <w:lang w:bidi="de-DE"/>
        </w:rPr>
        <w:t xml:space="preserve">Sensor zur Personenzählung </w:t>
      </w:r>
      <w:r>
        <w:rPr>
          <w:rFonts w:ascii="Arial" w:hAnsi="Arial"/>
          <w:sz w:val="20"/>
          <w:lang w:bidi="de-DE"/>
        </w:rPr>
        <w:t xml:space="preserve">mit </w:t>
      </w:r>
      <w:r w:rsidR="00EA677F">
        <w:rPr>
          <w:rFonts w:ascii="Arial" w:hAnsi="Arial"/>
          <w:sz w:val="20"/>
          <w:lang w:bidi="de-DE"/>
        </w:rPr>
        <w:t>integrierter Funk-Schnittstelle.</w:t>
      </w:r>
      <w:r w:rsidR="00EA677F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Ermöglicht die </w:t>
      </w:r>
      <w:r w:rsidR="00EA677F">
        <w:rPr>
          <w:rFonts w:ascii="Arial" w:hAnsi="Arial"/>
          <w:sz w:val="20"/>
          <w:lang w:bidi="de-DE"/>
        </w:rPr>
        <w:t xml:space="preserve">Erfassung von Personen die einen Raum betreten oder verlassen. Geeignet </w:t>
      </w:r>
      <w:r>
        <w:rPr>
          <w:rFonts w:ascii="Arial" w:hAnsi="Arial"/>
          <w:sz w:val="20"/>
          <w:lang w:bidi="de-DE"/>
        </w:rPr>
        <w:t>zur Einbindung in Buchungssysteme</w:t>
      </w:r>
      <w:r w:rsidR="004B7755">
        <w:rPr>
          <w:rFonts w:ascii="Arial" w:hAnsi="Arial"/>
          <w:sz w:val="20"/>
          <w:lang w:bidi="de-DE"/>
        </w:rPr>
        <w:t xml:space="preserve"> </w:t>
      </w:r>
      <w:r w:rsidR="00EA677F">
        <w:rPr>
          <w:rFonts w:ascii="Arial" w:hAnsi="Arial"/>
          <w:sz w:val="20"/>
          <w:lang w:bidi="de-DE"/>
        </w:rPr>
        <w:t xml:space="preserve">und </w:t>
      </w:r>
      <w:r w:rsidR="004B7755">
        <w:rPr>
          <w:rFonts w:ascii="Arial" w:hAnsi="Arial"/>
          <w:sz w:val="20"/>
          <w:lang w:bidi="de-DE"/>
        </w:rPr>
        <w:t>zur Auslastungsanalyse</w:t>
      </w:r>
      <w:r>
        <w:rPr>
          <w:rFonts w:ascii="Arial" w:hAnsi="Arial"/>
          <w:sz w:val="20"/>
          <w:lang w:bidi="de-DE"/>
        </w:rPr>
        <w:t xml:space="preserve">. </w:t>
      </w:r>
      <w:r w:rsidR="004B7755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Mit der </w:t>
      </w:r>
      <w:r w:rsidR="00EA677F">
        <w:rPr>
          <w:rFonts w:ascii="Arial" w:hAnsi="Arial"/>
          <w:sz w:val="20"/>
          <w:lang w:bidi="de-DE"/>
        </w:rPr>
        <w:t>eingesetzten PIR Technologie erfolgt die Ermittlung konform zum Datenschutz, ohn</w:t>
      </w:r>
      <w:r w:rsidR="00D02FD7">
        <w:rPr>
          <w:rFonts w:ascii="Arial" w:hAnsi="Arial"/>
          <w:sz w:val="20"/>
          <w:lang w:bidi="de-DE"/>
        </w:rPr>
        <w:t>e</w:t>
      </w:r>
      <w:r w:rsidR="00EA677F">
        <w:rPr>
          <w:rFonts w:ascii="Arial" w:hAnsi="Arial"/>
          <w:sz w:val="20"/>
          <w:lang w:bidi="de-DE"/>
        </w:rPr>
        <w:t xml:space="preserve"> den Einsatz einer Kamera</w:t>
      </w:r>
      <w:r w:rsidR="00D02FD7">
        <w:rPr>
          <w:rFonts w:ascii="Arial" w:hAnsi="Arial"/>
          <w:sz w:val="20"/>
          <w:lang w:bidi="de-DE"/>
        </w:rPr>
        <w:t xml:space="preserve"> oder einer Bildverarbeitung.</w:t>
      </w:r>
      <w:r w:rsidR="004B7755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Der Sensor wird mit </w:t>
      </w:r>
      <w:r w:rsidR="00D02FD7">
        <w:rPr>
          <w:rFonts w:ascii="Arial" w:hAnsi="Arial"/>
          <w:sz w:val="20"/>
          <w:lang w:bidi="de-DE"/>
        </w:rPr>
        <w:t xml:space="preserve">zwei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</w:t>
      </w:r>
      <w:r w:rsidR="00D02FD7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</w:t>
      </w:r>
      <w:r w:rsidR="00D02FD7">
        <w:rPr>
          <w:rFonts w:ascii="Arial" w:hAnsi="Arial"/>
          <w:sz w:val="20"/>
          <w:lang w:bidi="de-DE"/>
        </w:rPr>
        <w:t xml:space="preserve">vom Typ AA </w:t>
      </w:r>
      <w:r>
        <w:rPr>
          <w:rFonts w:ascii="Arial" w:hAnsi="Arial"/>
          <w:sz w:val="20"/>
          <w:lang w:bidi="de-DE"/>
        </w:rPr>
        <w:t>versorgt.</w:t>
      </w:r>
      <w:r w:rsidR="00D02FD7">
        <w:rPr>
          <w:rFonts w:ascii="Arial" w:hAnsi="Arial"/>
          <w:sz w:val="20"/>
          <w:lang w:bidi="de-DE"/>
        </w:rPr>
        <w:t xml:space="preserve"> Damit entfällt jegliche Verkabelung über der Tür. Es ist kein externer Anschluss erforderlich.</w:t>
      </w:r>
      <w:r>
        <w:rPr>
          <w:rFonts w:ascii="Arial" w:hAnsi="Arial"/>
          <w:sz w:val="20"/>
          <w:lang w:bidi="de-DE"/>
        </w:rPr>
        <w:br/>
        <w:t xml:space="preserve">Montage mit dem </w:t>
      </w:r>
      <w:r w:rsidR="00CF7596">
        <w:rPr>
          <w:rFonts w:ascii="Arial" w:hAnsi="Arial"/>
          <w:sz w:val="20"/>
          <w:lang w:bidi="de-DE"/>
        </w:rPr>
        <w:t xml:space="preserve">beiliegenden oder </w:t>
      </w:r>
      <w:r>
        <w:rPr>
          <w:rFonts w:ascii="Arial" w:hAnsi="Arial"/>
          <w:sz w:val="20"/>
          <w:lang w:bidi="de-DE"/>
        </w:rPr>
        <w:t xml:space="preserve">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 w:rsidR="00D02FD7">
        <w:rPr>
          <w:rFonts w:ascii="Arial" w:hAnsi="Arial"/>
          <w:sz w:val="20"/>
          <w:lang w:bidi="de-DE"/>
        </w:rPr>
        <w:t xml:space="preserve"> </w:t>
      </w:r>
      <w:r w:rsidR="00C13C53">
        <w:rPr>
          <w:rFonts w:ascii="Arial" w:hAnsi="Arial"/>
          <w:sz w:val="20"/>
          <w:lang w:bidi="de-DE"/>
        </w:rPr>
        <w:t xml:space="preserve">über der Tür auf Gangseite </w:t>
      </w:r>
      <w:r w:rsidR="00D02FD7">
        <w:rPr>
          <w:rFonts w:ascii="Arial" w:hAnsi="Arial"/>
          <w:sz w:val="20"/>
          <w:lang w:bidi="de-DE"/>
        </w:rPr>
        <w:t>auf jedem</w:t>
      </w:r>
      <w:r>
        <w:rPr>
          <w:rFonts w:ascii="Arial" w:hAnsi="Arial"/>
          <w:sz w:val="20"/>
          <w:lang w:bidi="de-DE"/>
        </w:rPr>
        <w:t xml:space="preserve"> glatten </w:t>
      </w:r>
      <w:r w:rsidR="00D02FD7">
        <w:rPr>
          <w:rFonts w:ascii="Arial" w:hAnsi="Arial"/>
          <w:sz w:val="20"/>
          <w:lang w:bidi="de-DE"/>
        </w:rPr>
        <w:t xml:space="preserve">Türrahmen </w:t>
      </w:r>
      <w:r w:rsidR="004B7755">
        <w:rPr>
          <w:rFonts w:ascii="Arial" w:hAnsi="Arial"/>
          <w:sz w:val="20"/>
          <w:lang w:bidi="de-DE"/>
        </w:rPr>
        <w:t xml:space="preserve">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D02FD7">
        <w:rPr>
          <w:rFonts w:ascii="Arial" w:hAnsi="Arial"/>
          <w:sz w:val="20"/>
          <w:lang w:bidi="de-DE"/>
        </w:rPr>
        <w:t>, Alu, Metall</w:t>
      </w:r>
      <w:r w:rsidR="004B7755">
        <w:rPr>
          <w:rFonts w:ascii="Arial" w:hAnsi="Arial"/>
          <w:sz w:val="20"/>
          <w:lang w:bidi="de-DE"/>
        </w:rPr>
        <w:t>) möglich.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D02FD7" w:rsidRDefault="004B7755" w:rsidP="00CF7596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D02FD7">
        <w:rPr>
          <w:rFonts w:ascii="Arial" w:hAnsi="Arial"/>
          <w:sz w:val="20"/>
          <w:lang w:bidi="de-DE"/>
        </w:rPr>
        <w:t>Sensor zur Personenzählung</w:t>
      </w:r>
      <w:r>
        <w:rPr>
          <w:rFonts w:ascii="Arial" w:hAnsi="Arial"/>
          <w:sz w:val="20"/>
          <w:lang w:bidi="de-DE"/>
        </w:rPr>
        <w:br/>
        <w:t xml:space="preserve">Sensor: </w:t>
      </w:r>
      <w:r w:rsidR="00D02FD7">
        <w:rPr>
          <w:rFonts w:ascii="Arial" w:hAnsi="Arial"/>
          <w:sz w:val="20"/>
          <w:lang w:bidi="de-DE"/>
        </w:rPr>
        <w:t xml:space="preserve">Bidirektionaler Sensor zur Personenzählung auf Basis von </w:t>
      </w:r>
      <w:r>
        <w:rPr>
          <w:rFonts w:ascii="Arial" w:hAnsi="Arial"/>
          <w:sz w:val="20"/>
          <w:lang w:bidi="de-DE"/>
        </w:rPr>
        <w:t>PIR</w:t>
      </w:r>
      <w:r w:rsidR="00D02FD7">
        <w:rPr>
          <w:rFonts w:ascii="Arial" w:hAnsi="Arial"/>
          <w:sz w:val="20"/>
          <w:lang w:bidi="de-DE"/>
        </w:rPr>
        <w:t>-Technologie</w:t>
      </w:r>
      <w:r>
        <w:rPr>
          <w:rFonts w:ascii="Arial" w:hAnsi="Arial"/>
          <w:sz w:val="20"/>
          <w:lang w:bidi="de-DE"/>
        </w:rPr>
        <w:br/>
        <w:t>Spannungsversorgung: Batterie</w:t>
      </w:r>
      <w:r w:rsidR="00D02FD7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</w:t>
      </w:r>
      <w:r w:rsidR="00D02FD7">
        <w:rPr>
          <w:rFonts w:ascii="Arial" w:hAnsi="Arial"/>
          <w:sz w:val="20"/>
          <w:lang w:bidi="de-DE"/>
        </w:rPr>
        <w:t>2x AA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D02FD7">
        <w:rPr>
          <w:rFonts w:ascii="Arial" w:hAnsi="Arial"/>
          <w:sz w:val="20"/>
          <w:lang w:bidi="de-DE"/>
        </w:rPr>
        <w:t>innerhalb von 20 Sekunden bei Erfassung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 xml:space="preserve">Funktelegramm, EEP </w:t>
      </w:r>
      <w:r w:rsidR="00D02FD7">
        <w:rPr>
          <w:rFonts w:ascii="Arial" w:hAnsi="Arial"/>
          <w:sz w:val="20"/>
          <w:lang w:bidi="de-DE"/>
        </w:rPr>
        <w:t>D1</w:t>
      </w:r>
      <w:r>
        <w:rPr>
          <w:rFonts w:ascii="Arial" w:hAnsi="Arial"/>
          <w:sz w:val="20"/>
          <w:lang w:bidi="de-DE"/>
        </w:rPr>
        <w:t>-07-1</w:t>
      </w:r>
      <w:r w:rsidR="00D02FD7">
        <w:rPr>
          <w:rFonts w:ascii="Arial" w:hAnsi="Arial"/>
          <w:sz w:val="20"/>
          <w:lang w:bidi="de-DE"/>
        </w:rPr>
        <w:t>0</w:t>
      </w:r>
      <w:r>
        <w:rPr>
          <w:rFonts w:ascii="Arial" w:hAnsi="Arial"/>
          <w:sz w:val="20"/>
          <w:lang w:bidi="de-DE"/>
        </w:rPr>
        <w:t xml:space="preserve"> (</w:t>
      </w:r>
      <w:r w:rsidR="00D02FD7">
        <w:rPr>
          <w:rFonts w:ascii="Arial" w:hAnsi="Arial"/>
          <w:sz w:val="20"/>
          <w:lang w:bidi="de-DE"/>
        </w:rPr>
        <w:t>MSC</w:t>
      </w:r>
      <w:r>
        <w:rPr>
          <w:rFonts w:ascii="Arial" w:hAnsi="Arial"/>
          <w:sz w:val="20"/>
          <w:lang w:bidi="de-DE"/>
        </w:rPr>
        <w:t>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proofErr w:type="spellStart"/>
      <w:r w:rsidR="00B355F6">
        <w:rPr>
          <w:rFonts w:ascii="Arial" w:hAnsi="Arial"/>
          <w:sz w:val="20"/>
          <w:lang w:bidi="de-DE"/>
        </w:rPr>
        <w:t>ähnl</w:t>
      </w:r>
      <w:proofErr w:type="spellEnd"/>
      <w:r w:rsidR="00B355F6">
        <w:rPr>
          <w:rFonts w:ascii="Arial" w:hAnsi="Arial"/>
          <w:sz w:val="20"/>
          <w:lang w:bidi="de-DE"/>
        </w:rPr>
        <w:t>. RAL 9003, signalweiß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Temperatureinsatzbereich: </w:t>
      </w:r>
      <w:r w:rsidR="00D02FD7">
        <w:rPr>
          <w:rFonts w:ascii="Arial" w:hAnsi="Arial"/>
          <w:sz w:val="20"/>
          <w:lang w:bidi="de-DE"/>
        </w:rPr>
        <w:t>+15</w:t>
      </w:r>
      <w:r w:rsidR="00B355F6">
        <w:rPr>
          <w:rFonts w:ascii="Arial" w:hAnsi="Arial"/>
          <w:sz w:val="20"/>
          <w:lang w:bidi="de-DE"/>
        </w:rPr>
        <w:t xml:space="preserve"> °C </w:t>
      </w:r>
      <w:r>
        <w:rPr>
          <w:rFonts w:ascii="Arial" w:hAnsi="Arial"/>
          <w:sz w:val="20"/>
          <w:lang w:bidi="de-DE"/>
        </w:rPr>
        <w:t>..+</w:t>
      </w:r>
      <w:r w:rsidR="00D02FD7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 xml:space="preserve">0 °C, Einsatzbereich Feuchte: max. </w:t>
      </w:r>
      <w:r w:rsidR="00B355F6">
        <w:rPr>
          <w:rFonts w:ascii="Arial" w:hAnsi="Arial"/>
          <w:sz w:val="20"/>
          <w:lang w:bidi="de-DE"/>
        </w:rPr>
        <w:t>9</w:t>
      </w:r>
      <w:r w:rsidR="00D02FD7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 w:rsidR="00CF7596">
        <w:rPr>
          <w:rFonts w:ascii="Arial" w:hAnsi="Arial"/>
          <w:sz w:val="20"/>
          <w:lang w:bidi="de-DE"/>
        </w:rPr>
        <w:br/>
        <w:t>Genauigkeit typ. 80 % .. 95 %</w:t>
      </w:r>
      <w:r w:rsidR="00E1769A">
        <w:rPr>
          <w:rFonts w:ascii="Arial" w:hAnsi="Arial"/>
          <w:sz w:val="20"/>
          <w:lang w:bidi="de-DE"/>
        </w:rPr>
        <w:t>, abhängig von Umgebungsbedingungen und Einsatzbereich</w:t>
      </w:r>
      <w:r>
        <w:rPr>
          <w:rFonts w:ascii="Arial" w:hAnsi="Arial"/>
          <w:sz w:val="20"/>
          <w:lang w:bidi="de-DE"/>
        </w:rPr>
        <w:br/>
        <w:t>Montage: flach auf Untergrund</w:t>
      </w:r>
      <w:r w:rsidR="00D02FD7">
        <w:rPr>
          <w:rFonts w:ascii="Arial" w:hAnsi="Arial"/>
          <w:sz w:val="20"/>
          <w:lang w:bidi="de-DE"/>
        </w:rPr>
        <w:t xml:space="preserve"> / Türrahmen</w:t>
      </w:r>
      <w:r>
        <w:rPr>
          <w:rFonts w:ascii="Arial" w:hAnsi="Arial"/>
          <w:sz w:val="20"/>
          <w:lang w:bidi="de-DE"/>
        </w:rPr>
        <w:t>, mit beiliegendem vormontierte</w:t>
      </w:r>
      <w:r w:rsidR="00B355F6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Pad kleben</w:t>
      </w:r>
      <w:r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D02FD7">
        <w:rPr>
          <w:rFonts w:ascii="Arial" w:hAnsi="Arial"/>
          <w:sz w:val="20"/>
          <w:lang w:bidi="de-DE"/>
        </w:rPr>
        <w:t>nicht erforderlich</w:t>
      </w:r>
      <w:r w:rsidR="00D02FD7">
        <w:rPr>
          <w:rFonts w:ascii="Arial" w:hAnsi="Arial"/>
          <w:sz w:val="20"/>
          <w:lang w:bidi="de-DE"/>
        </w:rPr>
        <w:br/>
        <w:t>Abmessungen: 36 x 37 x 80 mm</w:t>
      </w:r>
    </w:p>
    <w:p w:rsidR="00174F52" w:rsidRDefault="00B355F6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 xml:space="preserve">EnoSense </w:t>
      </w:r>
      <w:r w:rsidR="00D02FD7">
        <w:rPr>
          <w:rFonts w:ascii="Arial" w:hAnsi="Arial"/>
          <w:sz w:val="20"/>
          <w:lang w:bidi="de-DE"/>
        </w:rPr>
        <w:t xml:space="preserve">People Counter 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6D0108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D02FD7">
              <w:rPr>
                <w:rFonts w:ascii="Arial" w:hAnsi="Arial"/>
                <w:sz w:val="20"/>
                <w:lang w:bidi="de-DE"/>
              </w:rPr>
              <w:t>4</w:t>
            </w:r>
            <w:r w:rsidR="006D0108">
              <w:rPr>
                <w:rFonts w:ascii="Arial" w:hAnsi="Arial"/>
                <w:sz w:val="20"/>
                <w:lang w:bidi="de-DE"/>
              </w:rPr>
              <w:t>65</w:t>
            </w:r>
            <w:bookmarkStart w:id="0" w:name="_GoBack"/>
            <w:bookmarkEnd w:id="0"/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74F52"/>
    <w:rsid w:val="004B7755"/>
    <w:rsid w:val="004D7279"/>
    <w:rsid w:val="005F75D1"/>
    <w:rsid w:val="006D0108"/>
    <w:rsid w:val="00952FD2"/>
    <w:rsid w:val="00B355F6"/>
    <w:rsid w:val="00C13C53"/>
    <w:rsid w:val="00CF7596"/>
    <w:rsid w:val="00D02FD7"/>
    <w:rsid w:val="00DA4DA7"/>
    <w:rsid w:val="00DC504B"/>
    <w:rsid w:val="00E1769A"/>
    <w:rsid w:val="00E377C1"/>
    <w:rsid w:val="00EA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6</cp:revision>
  <dcterms:created xsi:type="dcterms:W3CDTF">2024-07-11T06:34:00Z</dcterms:created>
  <dcterms:modified xsi:type="dcterms:W3CDTF">2024-07-11T06:59:00Z</dcterms:modified>
</cp:coreProperties>
</file>